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333060" w:rsidRPr="00E96BD0" w:rsidRDefault="00F570DB" w:rsidP="00E96BD0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D0">
        <w:rPr>
          <w:rFonts w:ascii="Times New Roman" w:hAnsi="Times New Roman" w:cs="Times New Roman"/>
          <w:b/>
          <w:sz w:val="24"/>
          <w:szCs w:val="24"/>
        </w:rPr>
        <w:t xml:space="preserve">Консультация </w:t>
      </w:r>
      <w:r w:rsidR="00333060" w:rsidRPr="00E96BD0">
        <w:rPr>
          <w:rFonts w:ascii="Times New Roman" w:hAnsi="Times New Roman" w:cs="Times New Roman"/>
          <w:b/>
          <w:sz w:val="24"/>
          <w:szCs w:val="24"/>
        </w:rPr>
        <w:t>для педагогов</w:t>
      </w:r>
    </w:p>
    <w:p w:rsidR="00F570DB" w:rsidRPr="00E96BD0" w:rsidRDefault="00F570DB" w:rsidP="00E96BD0">
      <w:pPr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b/>
          <w:sz w:val="24"/>
          <w:szCs w:val="24"/>
        </w:rPr>
        <w:t>«Роль дидактических пособий в речевом развитии детей младшего дошкольного возраста</w:t>
      </w:r>
      <w:r w:rsidRPr="00E96BD0">
        <w:rPr>
          <w:rFonts w:ascii="Times New Roman" w:hAnsi="Times New Roman" w:cs="Times New Roman"/>
          <w:sz w:val="24"/>
          <w:szCs w:val="24"/>
        </w:rPr>
        <w:t>»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Хорошая речь – важное условие развития личности ребёнка. Чем богаче и правильнее у ребенка речь, тем легче высказывать ему свои мысли, тем шире его возможности в познании окружающего мира, содержательнее и полноценнее отношения со сверстниками и взрослыми, тем активнее осуществляется его психическое развитие. Но речь ребёнка не является врождённой функцией. Она развивается постепенно, вместе с его ростом и развитием. Речь необходимо формировать и развивать в комплексе с общим развитием ребёнка. Гораздо успешнее это осуществлять, используя игры. Так как в дошкольном возрасте игровая деятельность является ведущей.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Игровой метод обучения способствует созданию заинтересованной, непринужденной обстановки; повышает речевую мотивацию; побуждает детей к общению друг с другом; процесс мышления протекает быстрее, новые навыки усваиваются прочнее. Дидактическая игра – прекрасное средство обучения и развития, используемое при усвоении любого программного материала. Специально подобранные игры и упражнения дают возможность благоприятно воздействовать на все компоненты речи. В игре ребенок получает возможность обогащать и закреплять словарь, формировать грамматические категории, развивать связную речь, расширять знания об окружающем мире, развивать словесное творчество, развивать коммуникативные навыки.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Взаимосвязь образовательных областей через систему развивающих речевых игр. Всего их 5 :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Социально – коммуникативное развитие направлено на присвоение норм и ценностей, принятых в обществе, включая моральные и нравственные ценности; развитие общения и взаимодействия ребёнка с взрослыми и сверстниками; становление самостоятельности, целенаправленности и саморегуляции собственных действий; развитие 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природе.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Художественно – эстетическое развитие предполагает развитие предпосылок ценностно-смыслового восприятия и понимания произведений искусства,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 детей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 xml:space="preserve">Познавательное развитие предполагает развитие любознательности и познавательной мотивации; формирование познавательных действий, становление сознания, развитие воображения и творческой активности; формирование первичных представлений о себе; других людях, объектах окружающего мира, о свойствах и отношениях </w:t>
      </w:r>
      <w:r w:rsidRPr="00E96BD0">
        <w:rPr>
          <w:rFonts w:ascii="Times New Roman" w:hAnsi="Times New Roman" w:cs="Times New Roman"/>
          <w:sz w:val="24"/>
          <w:szCs w:val="24"/>
        </w:rPr>
        <w:lastRenderedPageBreak/>
        <w:t>объектов окружающего мира, о планете Земля как общем доме людей, об особенностях её природы, многообразии стран и народов мира.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Речевое развитие включает владение речью как средством общения; обогащение активного словаря; развитие связной, грамматически правильной диалогической и монологической речи; развитие звуковой и интонационной культуры речи, фонематического слуха, формир</w:t>
      </w:r>
      <w:r w:rsidR="00E96BD0">
        <w:rPr>
          <w:rFonts w:ascii="Times New Roman" w:hAnsi="Times New Roman" w:cs="Times New Roman"/>
          <w:sz w:val="24"/>
          <w:szCs w:val="24"/>
        </w:rPr>
        <w:t>ование звуковой аналитико – син</w:t>
      </w:r>
      <w:r w:rsidR="00E96BD0" w:rsidRPr="00E96BD0">
        <w:rPr>
          <w:rFonts w:ascii="Times New Roman" w:hAnsi="Times New Roman" w:cs="Times New Roman"/>
          <w:sz w:val="24"/>
          <w:szCs w:val="24"/>
        </w:rPr>
        <w:t>тетической</w:t>
      </w:r>
      <w:r w:rsidRPr="00E96BD0">
        <w:rPr>
          <w:rFonts w:ascii="Times New Roman" w:hAnsi="Times New Roman" w:cs="Times New Roman"/>
          <w:sz w:val="24"/>
          <w:szCs w:val="24"/>
        </w:rPr>
        <w:t xml:space="preserve"> активности как предпосылки обучения грамоте.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Физическое развитие включает приобретение опыта в следующих видах поведения детей: двигательном, в том числе связанном с выполнением упражнений, направленных на развитие таких физических качеств, как координация и гибкость способствующих правильному формированию опорно–двигательной системы организма, 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овладение элементарными нормами и правилами здорового образа жизни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Виды дидактических игр :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Настольно- печатные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Игры с предметами или игрушками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 xml:space="preserve">Словесные игры 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Наглядно - дидактические пособия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Настольно –печатные игры используются как наглядные пособия, направленные на развитие</w:t>
      </w:r>
      <w:r w:rsidR="00E96BD0">
        <w:rPr>
          <w:rFonts w:ascii="Times New Roman" w:hAnsi="Times New Roman" w:cs="Times New Roman"/>
          <w:sz w:val="24"/>
          <w:szCs w:val="24"/>
        </w:rPr>
        <w:t xml:space="preserve"> </w:t>
      </w:r>
      <w:r w:rsidRPr="00E96BD0">
        <w:rPr>
          <w:rFonts w:ascii="Times New Roman" w:hAnsi="Times New Roman" w:cs="Times New Roman"/>
          <w:sz w:val="24"/>
          <w:szCs w:val="24"/>
        </w:rPr>
        <w:t>зрительной памяти и внимания: «Что растёт в саду, лесу, огороде?», «Что сначала, что потом?»,</w:t>
      </w:r>
      <w:r w:rsidR="00E96BD0">
        <w:rPr>
          <w:rFonts w:ascii="Times New Roman" w:hAnsi="Times New Roman" w:cs="Times New Roman"/>
          <w:sz w:val="24"/>
          <w:szCs w:val="24"/>
        </w:rPr>
        <w:t xml:space="preserve"> </w:t>
      </w:r>
      <w:r w:rsidRPr="00E96BD0">
        <w:rPr>
          <w:rFonts w:ascii="Times New Roman" w:hAnsi="Times New Roman" w:cs="Times New Roman"/>
          <w:sz w:val="24"/>
          <w:szCs w:val="24"/>
        </w:rPr>
        <w:t>«Что кому нужно?», «Лото».«Логический поезд», «Где это я видел?» и др.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Игры с предметами или игрушками направлены на развитие тактильных ощущений, умение манипулировать с различными предметами и игрушками, развитие</w:t>
      </w:r>
      <w:r w:rsidR="00E96BD0">
        <w:rPr>
          <w:rFonts w:ascii="Times New Roman" w:hAnsi="Times New Roman" w:cs="Times New Roman"/>
          <w:sz w:val="24"/>
          <w:szCs w:val="24"/>
        </w:rPr>
        <w:t xml:space="preserve"> </w:t>
      </w:r>
      <w:r w:rsidRPr="00E96BD0">
        <w:rPr>
          <w:rFonts w:ascii="Times New Roman" w:hAnsi="Times New Roman" w:cs="Times New Roman"/>
          <w:sz w:val="24"/>
          <w:szCs w:val="24"/>
        </w:rPr>
        <w:t>творческого мышления и воображения: «Что изменилось?»,«Найди и назови», «Магазин»,«Чьи это детки»,«Кто скорее соберет?» и др.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Словесные игры способствуют развитию слуховой памяти, внимания, коммуникативных способностей, а также развитию связной речи. («Кому что нужно?», «Назови три предмета», «Назови одним словом». «Похож –не похож»,»Кто больше заметит небылиц». А что потом?», «Так бывает или нет?» и др. виды дидактических игр. Пособия, которые помогают воспитателям в работе с детьми.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Таким образом, использование дидактических игр и упражнений даёт большие возможности для развития речи у детей раннего возраста: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* повышается речевая мотивация, успешно развиваются коммуникативные навыки;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lastRenderedPageBreak/>
        <w:t>* обеспечивается психологический комфорт;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* дети запоминают большое количество речевого материала;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* активизируются высшие психические функции (память, внимание, мышление)</w:t>
      </w:r>
    </w:p>
    <w:p w:rsidR="00F570DB" w:rsidRPr="00E96BD0" w:rsidRDefault="00F570DB" w:rsidP="00E96BD0">
      <w:pPr>
        <w:ind w:left="-360"/>
        <w:rPr>
          <w:rFonts w:ascii="Times New Roman" w:hAnsi="Times New Roman" w:cs="Times New Roman"/>
          <w:sz w:val="24"/>
          <w:szCs w:val="24"/>
        </w:rPr>
      </w:pPr>
      <w:r w:rsidRPr="00E96BD0">
        <w:rPr>
          <w:rFonts w:ascii="Times New Roman" w:hAnsi="Times New Roman" w:cs="Times New Roman"/>
          <w:sz w:val="24"/>
          <w:szCs w:val="24"/>
        </w:rPr>
        <w:t>Дидактические игры универсальны и их разнообразие и наполнение содержанием зависит только от вашей фантазии и желания работать с детьми весело и интересно.</w:t>
      </w:r>
    </w:p>
    <w:p w:rsidR="00502D20" w:rsidRPr="00E96BD0" w:rsidRDefault="00502D20" w:rsidP="00E96BD0">
      <w:pPr>
        <w:ind w:left="-360"/>
        <w:rPr>
          <w:rFonts w:ascii="Times New Roman" w:hAnsi="Times New Roman" w:cs="Times New Roman"/>
          <w:sz w:val="24"/>
          <w:szCs w:val="24"/>
        </w:rPr>
      </w:pPr>
    </w:p>
    <w:sectPr w:rsidR="00502D20" w:rsidRPr="00E96BD0" w:rsidSect="00E96BD0">
      <w:footerReference w:type="default" r:id="rId8"/>
      <w:pgSz w:w="11906" w:h="16838"/>
      <w:pgMar w:top="1135" w:right="850" w:bottom="1135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C8" w:rsidRDefault="005373C8" w:rsidP="00E96BD0">
      <w:pPr>
        <w:spacing w:after="0" w:line="240" w:lineRule="auto"/>
      </w:pPr>
      <w:r>
        <w:separator/>
      </w:r>
    </w:p>
  </w:endnote>
  <w:endnote w:type="continuationSeparator" w:id="1">
    <w:p w:rsidR="005373C8" w:rsidRDefault="005373C8" w:rsidP="00E9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94142"/>
      <w:docPartObj>
        <w:docPartGallery w:val="Page Numbers (Bottom of Page)"/>
        <w:docPartUnique/>
      </w:docPartObj>
    </w:sdtPr>
    <w:sdtContent>
      <w:p w:rsidR="00E96BD0" w:rsidRDefault="00E96BD0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96BD0" w:rsidRDefault="00E96B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C8" w:rsidRDefault="005373C8" w:rsidP="00E96BD0">
      <w:pPr>
        <w:spacing w:after="0" w:line="240" w:lineRule="auto"/>
      </w:pPr>
      <w:r>
        <w:separator/>
      </w:r>
    </w:p>
  </w:footnote>
  <w:footnote w:type="continuationSeparator" w:id="1">
    <w:p w:rsidR="005373C8" w:rsidRDefault="005373C8" w:rsidP="00E9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E61"/>
    <w:multiLevelType w:val="hybridMultilevel"/>
    <w:tmpl w:val="096E357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6281598"/>
    <w:multiLevelType w:val="hybridMultilevel"/>
    <w:tmpl w:val="C876D16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6146">
      <o:colormenu v:ext="edit" fillcolor="none [194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70DB"/>
    <w:rsid w:val="00333060"/>
    <w:rsid w:val="003F5285"/>
    <w:rsid w:val="00502D20"/>
    <w:rsid w:val="005373C8"/>
    <w:rsid w:val="006112D5"/>
    <w:rsid w:val="00C56945"/>
    <w:rsid w:val="00D851BC"/>
    <w:rsid w:val="00E96BD0"/>
    <w:rsid w:val="00F5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5"/>
  </w:style>
  <w:style w:type="paragraph" w:styleId="1">
    <w:name w:val="heading 1"/>
    <w:basedOn w:val="a"/>
    <w:link w:val="10"/>
    <w:uiPriority w:val="9"/>
    <w:qFormat/>
    <w:rsid w:val="00F57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0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70DB"/>
    <w:rPr>
      <w:b/>
      <w:bCs/>
    </w:rPr>
  </w:style>
  <w:style w:type="paragraph" w:styleId="a5">
    <w:name w:val="List Paragraph"/>
    <w:basedOn w:val="a"/>
    <w:uiPriority w:val="34"/>
    <w:qFormat/>
    <w:rsid w:val="00F570D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9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6BD0"/>
  </w:style>
  <w:style w:type="paragraph" w:styleId="a8">
    <w:name w:val="footer"/>
    <w:basedOn w:val="a"/>
    <w:link w:val="a9"/>
    <w:uiPriority w:val="99"/>
    <w:unhideWhenUsed/>
    <w:rsid w:val="00E9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5834-FC7D-480A-BB3E-94E725CB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852</Words>
  <Characters>4858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</cp:lastModifiedBy>
  <cp:revision>8</cp:revision>
  <cp:lastPrinted>2023-10-18T20:32:00Z</cp:lastPrinted>
  <dcterms:created xsi:type="dcterms:W3CDTF">2020-08-11T10:11:00Z</dcterms:created>
  <dcterms:modified xsi:type="dcterms:W3CDTF">2024-03-26T19:12:00Z</dcterms:modified>
</cp:coreProperties>
</file>