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3F" w:rsidRDefault="00F1363F" w:rsidP="00F13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52"/>
          <w:szCs w:val="52"/>
          <w:lang w:eastAsia="ru-RU"/>
        </w:rPr>
      </w:pPr>
    </w:p>
    <w:p w:rsidR="00F1363F" w:rsidRDefault="00F1363F" w:rsidP="00F13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52"/>
          <w:szCs w:val="52"/>
          <w:lang w:eastAsia="ru-RU"/>
        </w:rPr>
      </w:pPr>
    </w:p>
    <w:p w:rsidR="00F1363F" w:rsidRDefault="00F1363F" w:rsidP="00F13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52"/>
          <w:szCs w:val="52"/>
          <w:lang w:eastAsia="ru-RU"/>
        </w:rPr>
      </w:pPr>
    </w:p>
    <w:p w:rsidR="00F1363F" w:rsidRDefault="00F1363F" w:rsidP="00F13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52"/>
          <w:szCs w:val="52"/>
          <w:lang w:eastAsia="ru-RU"/>
        </w:rPr>
      </w:pPr>
    </w:p>
    <w:p w:rsidR="00F1363F" w:rsidRPr="00F1363F" w:rsidRDefault="00F1363F" w:rsidP="00F1363F">
      <w:pPr>
        <w:spacing w:after="0" w:line="240" w:lineRule="auto"/>
        <w:jc w:val="center"/>
        <w:rPr>
          <w:rFonts w:ascii="Arial" w:eastAsia="Times New Roman" w:hAnsi="Arial" w:cs="Arial"/>
          <w:color w:val="403152" w:themeColor="accent4" w:themeShade="80"/>
          <w:sz w:val="52"/>
          <w:szCs w:val="52"/>
          <w:lang w:eastAsia="ru-RU"/>
        </w:rPr>
      </w:pPr>
      <w:r w:rsidRPr="00F1363F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52"/>
          <w:szCs w:val="52"/>
          <w:lang w:eastAsia="ru-RU"/>
        </w:rPr>
        <w:t>«Изобразительная деятельность детей от 2 до 3 лет»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</w:pPr>
    </w:p>
    <w:p w:rsidR="00F1363F" w:rsidRDefault="00F1363F" w:rsidP="00F13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1363F" w:rsidRDefault="00F1363F" w:rsidP="00F13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1363F" w:rsidRDefault="00F1363F" w:rsidP="00F13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1363F" w:rsidRDefault="00F1363F" w:rsidP="00F13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-549910</wp:posOffset>
            </wp:positionH>
            <wp:positionV relativeFrom="paragraph">
              <wp:posOffset>411480</wp:posOffset>
            </wp:positionV>
            <wp:extent cx="6464935" cy="4317365"/>
            <wp:effectExtent l="209550" t="190500" r="202565" b="17843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935" cy="431736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:rsidR="00F1363F" w:rsidRDefault="00F1363F" w:rsidP="00F13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1363F" w:rsidRDefault="00F1363F" w:rsidP="00F13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1363F" w:rsidRDefault="00F1363F" w:rsidP="00F13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1363F" w:rsidRDefault="00F1363F" w:rsidP="00F13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1363F" w:rsidRDefault="00F1363F" w:rsidP="00F13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1363F" w:rsidRDefault="00F1363F" w:rsidP="00F1363F">
      <w:pPr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36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</w:p>
    <w:p w:rsidR="00F1363F" w:rsidRDefault="00F1363F" w:rsidP="00F1363F">
      <w:pPr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1363F" w:rsidRPr="00F1363F" w:rsidRDefault="00F1363F" w:rsidP="00F1363F">
      <w:pPr>
        <w:spacing w:after="0" w:line="240" w:lineRule="auto"/>
        <w:ind w:left="-709" w:right="141"/>
        <w:jc w:val="both"/>
        <w:rPr>
          <w:rFonts w:ascii="Arial" w:eastAsia="Times New Roman" w:hAnsi="Arial" w:cs="Arial"/>
          <w:color w:val="403152" w:themeColor="accent4" w:themeShade="80"/>
          <w:sz w:val="27"/>
          <w:szCs w:val="27"/>
          <w:lang w:eastAsia="ru-RU"/>
        </w:rPr>
      </w:pPr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 xml:space="preserve">        Начало развития образного мышления, уточнение представлений о свойствах и взаимосвязях предметов и их пространственном расположении и динамических свойствах. К 2,5 годам – более высокий уровень сравнений и обобщений, появляется интерес к цели, причине и следствии заинтересовавшей ситуации.</w:t>
      </w:r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br/>
        <w:t>Появление предметно-конструктивных, ситуативно-игровых действий с игровым материалом.</w:t>
      </w:r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 xml:space="preserve">     </w:t>
      </w:r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>На данном этапе рисунок – это предмет – заместитель, с которым ребенку хочется действовать (играть). Малыш открывает для себя функции предметов.</w:t>
      </w:r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br/>
        <w:t>Действия становятся обобщенными (переносит действия на новый подобный предмет). Появляется рисование по «замыслу» (ребенок сам ставит цель, изобразительную задачу).</w:t>
      </w:r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 xml:space="preserve">     </w:t>
      </w:r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>Самый главный побудительный мотив – сделанное ребенком «открытие»: в рисунке, на бумаге можно изображать все, что угодно.</w:t>
      </w:r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br/>
        <w:t>Первоначальный замысел беден по содержанию, не отчётлив. Беден рисунок по графическому, а лепка по пластическому изображению. Процесс черкания на листе бумаги малыш сопровождает речью: комментирует, дополняет графический образ словом, делает его как бы более содержательным, законченным.</w:t>
      </w:r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br/>
        <w:t xml:space="preserve">Ведущий тип отношений к миру – ориентировка на предметы – реализуется уже не только в обычной предметно-орудийной деятельности, но и в образном отражении, </w:t>
      </w:r>
      <w:proofErr w:type="spellStart"/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>то-есть</w:t>
      </w:r>
      <w:proofErr w:type="spellEnd"/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 xml:space="preserve"> находит выражение в содержании игр и изобразительной деятельности (в основном интересующие ребенка предметы, явления природы).</w:t>
      </w:r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br/>
        <w:t>Сохраняется интерес к изобразительному материалу и способам действия с ним, поскольку эти материалы – часть интересного для малыша предметного мира.</w:t>
      </w:r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br/>
        <w:t xml:space="preserve">Не упустить </w:t>
      </w:r>
      <w:proofErr w:type="spellStart"/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>сензитивный</w:t>
      </w:r>
      <w:proofErr w:type="spellEnd"/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 xml:space="preserve"> период для развития операционально-технической стороны деятельности (малыш ориентирован на предметный мир). Знакомить с художественными техниками и материалами, привлекать к разыгрыванию художественного сюжета.</w:t>
      </w:r>
    </w:p>
    <w:p w:rsidR="00F1363F" w:rsidRPr="00F1363F" w:rsidRDefault="00F1363F" w:rsidP="00F1363F">
      <w:pPr>
        <w:spacing w:after="0" w:line="240" w:lineRule="auto"/>
        <w:jc w:val="both"/>
        <w:rPr>
          <w:rFonts w:ascii="Arial" w:eastAsia="Times New Roman" w:hAnsi="Arial" w:cs="Arial"/>
          <w:color w:val="403152" w:themeColor="accent4" w:themeShade="80"/>
          <w:sz w:val="27"/>
          <w:szCs w:val="27"/>
          <w:lang w:eastAsia="ru-RU"/>
        </w:rPr>
      </w:pPr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br/>
      </w:r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br/>
      </w:r>
    </w:p>
    <w:p w:rsidR="00F1363F" w:rsidRPr="00F1363F" w:rsidRDefault="00F1363F" w:rsidP="00F1363F">
      <w:pPr>
        <w:spacing w:after="0" w:line="240" w:lineRule="auto"/>
        <w:jc w:val="center"/>
        <w:rPr>
          <w:rFonts w:ascii="Arial" w:eastAsia="Times New Roman" w:hAnsi="Arial" w:cs="Arial"/>
          <w:b/>
          <w:color w:val="403152" w:themeColor="accent4" w:themeShade="80"/>
          <w:sz w:val="27"/>
          <w:szCs w:val="27"/>
          <w:lang w:eastAsia="ru-RU"/>
        </w:rPr>
      </w:pPr>
      <w:r w:rsidRPr="00F1363F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u w:val="single"/>
          <w:lang w:eastAsia="ru-RU"/>
        </w:rPr>
        <w:t>Задачи взрослых:</w:t>
      </w:r>
    </w:p>
    <w:p w:rsidR="00F1363F" w:rsidRDefault="00F1363F" w:rsidP="00F1363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</w:pPr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br/>
        <w:t>-обогащать малыша яркими впечатлениями при ознакомлении его с миром вещей, природными явлениями, людьми и их действиями.</w:t>
      </w:r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br/>
        <w:t>Если жизнь ребенка интересна, насыщена яркими впечатлениями, у него возникает желание рассказать об этом в рисунке, лепке и темы изображения в таком случае разнообразны.</w:t>
      </w:r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br/>
        <w:t>Ребенок рисует только то, что для него интересно, значимо, что его волнует</w:t>
      </w:r>
      <w:proofErr w:type="gramStart"/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>.</w:t>
      </w:r>
      <w:proofErr w:type="gramEnd"/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br/>
        <w:t xml:space="preserve">- </w:t>
      </w:r>
      <w:proofErr w:type="gramStart"/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>р</w:t>
      </w:r>
      <w:proofErr w:type="gramEnd"/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>азвивать интерес к предметам изобразительного искусства (иллюстрации в книжках, скульптура малых форм – статуэтки, художественно выполненная игрушка).</w:t>
      </w:r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br/>
        <w:t xml:space="preserve">- замечать, понимать изображения знакомых предметов, явлений; </w:t>
      </w:r>
      <w:proofErr w:type="gramStart"/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 xml:space="preserve">умение эмоционально откликаться не только на содержание образа (малыш радуется: «узнал» птичку, мишку и др.), но и на художественную форму: яркий цвет, блестящую, гладкую поверхность глины, камня (надо, чтобы он любовался, гладил </w:t>
      </w:r>
      <w:proofErr w:type="gramEnd"/>
    </w:p>
    <w:p w:rsidR="00F1363F" w:rsidRDefault="00F1363F" w:rsidP="00F1363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</w:pPr>
    </w:p>
    <w:p w:rsidR="00F1363F" w:rsidRPr="00F1363F" w:rsidRDefault="00F1363F" w:rsidP="00F1363F">
      <w:pPr>
        <w:spacing w:after="0" w:line="240" w:lineRule="auto"/>
        <w:ind w:left="-709"/>
        <w:jc w:val="both"/>
        <w:rPr>
          <w:rFonts w:ascii="Arial" w:eastAsia="Times New Roman" w:hAnsi="Arial" w:cs="Arial"/>
          <w:color w:val="403152" w:themeColor="accent4" w:themeShade="80"/>
          <w:sz w:val="27"/>
          <w:szCs w:val="27"/>
          <w:lang w:eastAsia="ru-RU"/>
        </w:rPr>
      </w:pPr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>ладошкой, выражал отношение в улыбке, слове)</w:t>
      </w:r>
      <w:proofErr w:type="gramStart"/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>.</w:t>
      </w:r>
      <w:proofErr w:type="gramEnd"/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br/>
        <w:t xml:space="preserve">- </w:t>
      </w:r>
      <w:proofErr w:type="gramStart"/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>п</w:t>
      </w:r>
      <w:proofErr w:type="gramEnd"/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>риобщая кроху к восприятию доступного изобразительного искусства, помогать ему не только лучше понимать и чувствовать мир, но и понимать смысл его собственной изобразительной деятельности.</w:t>
      </w:r>
    </w:p>
    <w:p w:rsidR="00F1363F" w:rsidRPr="00F1363F" w:rsidRDefault="00F1363F" w:rsidP="00F1363F">
      <w:pPr>
        <w:spacing w:after="0" w:line="240" w:lineRule="auto"/>
        <w:ind w:left="-709"/>
        <w:jc w:val="both"/>
        <w:rPr>
          <w:rFonts w:ascii="Arial" w:eastAsia="Times New Roman" w:hAnsi="Arial" w:cs="Arial"/>
          <w:b/>
          <w:color w:val="403152" w:themeColor="accent4" w:themeShade="80"/>
          <w:sz w:val="27"/>
          <w:szCs w:val="27"/>
          <w:lang w:eastAsia="ru-RU"/>
        </w:rPr>
      </w:pPr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br/>
        <w:t>Малышу надо показать, что окружающий его мир существует еще и в образах.</w:t>
      </w:r>
      <w:proofErr w:type="gramStart"/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br/>
        <w:t>-</w:t>
      </w:r>
      <w:proofErr w:type="gramEnd"/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>воспитывать у ребенка интерес к собственной изобразительной деятельности: желание рассказать в рисунке о том, что его волнует, радует; стремление поделиться своими впечатлениями, чувствами с близкими людьми.</w:t>
      </w:r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br/>
        <w:t>Детский рисунок – это не только отражение того, что удивило, обрадовало ребенка, но и призыв к общению с ним. Поддерживайте и развивайте это стремление.</w:t>
      </w:r>
      <w:proofErr w:type="gramStart"/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br/>
        <w:t>-</w:t>
      </w:r>
      <w:proofErr w:type="gramEnd"/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>знакомить с доступными способами изображения в рисовании и лепке, со свойствами материалов (краски, глина, карандаши) и элементарными приемами их использования.</w:t>
      </w:r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 xml:space="preserve">        </w:t>
      </w:r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 xml:space="preserve">Это важные задачи, и решать их надо сейчас. Пока ваш малыш раскован и смел, он рисует все, что хочет и как хочет. Он не боится рисовать машину, море, вас. «Море нарисую, еще море. Ух! А это </w:t>
      </w:r>
      <w:proofErr w:type="spellStart"/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>акула-каракула</w:t>
      </w:r>
      <w:proofErr w:type="spellEnd"/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 xml:space="preserve"> </w:t>
      </w:r>
      <w:proofErr w:type="gramStart"/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>подскочила</w:t>
      </w:r>
      <w:proofErr w:type="gramEnd"/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 xml:space="preserve">… видишь какая?! Сейчас съест. Чтобы малыш </w:t>
      </w:r>
      <w:proofErr w:type="gramStart"/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>в последствии</w:t>
      </w:r>
      <w:proofErr w:type="gramEnd"/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 xml:space="preserve"> не потерял интерес к рисунку, уже сейчас, в игре, незаметно, не скучно, а весело, легко познакомьте его с простейшими и доступными ему способами изображения, научите его, как пользоваться изобразительным материалом.</w:t>
      </w:r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 xml:space="preserve">       </w:t>
      </w:r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>Ребенку 3-его года жизни доступно изображение отдельных предметов, явлений с помощью ритмичных мазков – цветовых пятен («листочки»), штрихов карандашом, фломастером («дождь»), линий прямых и замкнутых, горизонтальных и вертикальных («дорожки», «ленточки»). Малыш может воспринимать, чувствовать и передавать яркие цвета окружающих предметов (цветочки, шарики). Одновременно малыша надо приучать к правильным приемам работы с карандашом, с кистью и красками (гуашь).</w:t>
      </w:r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br/>
      </w:r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br/>
      </w:r>
      <w:r w:rsidRPr="00F1363F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u w:val="single"/>
          <w:lang w:eastAsia="ru-RU"/>
        </w:rPr>
        <w:t>Материалы для художественных исследований:</w:t>
      </w:r>
    </w:p>
    <w:p w:rsidR="00F1363F" w:rsidRDefault="00F1363F" w:rsidP="00F1363F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</w:pPr>
      <w:r w:rsidRPr="00F1363F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</w:rPr>
        <w:br/>
      </w:r>
      <w:proofErr w:type="gramStart"/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 xml:space="preserve">тесто, снег, мокрый песок, глина, пластилин, краски для рисования пальцами, гуашь, крупы или макароны, </w:t>
      </w:r>
      <w:proofErr w:type="spellStart"/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>подкрашеная</w:t>
      </w:r>
      <w:proofErr w:type="spellEnd"/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 xml:space="preserve"> вода, йогурты, мелки, кусочки красящих овощей (свекла, морковь…), молоко или манная каша с пищевыми красителями, вата, мыльная пена, песок, бумага, </w:t>
      </w:r>
      <w:proofErr w:type="gramEnd"/>
    </w:p>
    <w:p w:rsidR="00F1363F" w:rsidRPr="00F1363F" w:rsidRDefault="00F1363F" w:rsidP="00F1363F">
      <w:pPr>
        <w:spacing w:after="0" w:line="240" w:lineRule="auto"/>
        <w:ind w:left="-709" w:firstLine="709"/>
        <w:jc w:val="both"/>
        <w:rPr>
          <w:rFonts w:ascii="Arial" w:eastAsia="Times New Roman" w:hAnsi="Arial" w:cs="Arial"/>
          <w:color w:val="403152" w:themeColor="accent4" w:themeShade="80"/>
          <w:sz w:val="27"/>
          <w:szCs w:val="27"/>
          <w:lang w:eastAsia="ru-RU"/>
        </w:rPr>
      </w:pPr>
      <w:proofErr w:type="gramStart"/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>Действия: нанесение ритмичных штрихов, пятен, линий, тесто, бумага обычная, цветная, гофрированная, картон, обои, цветная клейкая пленка, фантики от конфет, фольга, обрезки ткани, нитки разного цвета, толщины и фактуры, прищепки, крупные пуговицы, коробочки от киндер сюрпризов, упаковка от яиц, коробки, клей ПВА, клейстер, природные материалы (шишки, желуди, скорлупа орехов, семена деревьев и др.), конструктор разный, строительные наборы, мозаика.</w:t>
      </w:r>
      <w:proofErr w:type="gramEnd"/>
    </w:p>
    <w:p w:rsidR="0053409D" w:rsidRPr="00F1363F" w:rsidRDefault="00F1363F" w:rsidP="00F1363F">
      <w:pPr>
        <w:spacing w:after="0" w:line="240" w:lineRule="auto"/>
        <w:jc w:val="both"/>
        <w:rPr>
          <w:rFonts w:ascii="Arial" w:eastAsia="Times New Roman" w:hAnsi="Arial" w:cs="Arial"/>
          <w:color w:val="403152" w:themeColor="accent4" w:themeShade="80"/>
          <w:sz w:val="27"/>
          <w:szCs w:val="27"/>
          <w:lang w:eastAsia="ru-RU"/>
        </w:rPr>
      </w:pPr>
      <w:r w:rsidRPr="00F1363F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eastAsia="ru-RU"/>
        </w:rPr>
        <w:t> </w:t>
      </w:r>
    </w:p>
    <w:sectPr w:rsidR="0053409D" w:rsidRPr="00F1363F" w:rsidSect="00F1363F">
      <w:pgSz w:w="11906" w:h="16838"/>
      <w:pgMar w:top="709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363F"/>
    <w:rsid w:val="0053409D"/>
    <w:rsid w:val="00F1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363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1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6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2025-04-13T08:34:00Z</dcterms:created>
  <dcterms:modified xsi:type="dcterms:W3CDTF">2025-04-13T08:40:00Z</dcterms:modified>
</cp:coreProperties>
</file>